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 w:eastAsiaTheme="minorHAnsi"/>
          <w:b/>
          <w:sz w:val="28"/>
          <w:szCs w:val="28"/>
        </w:rPr>
      </w:pPr>
      <w:r>
        <w:rPr>
          <w:rFonts w:ascii="Times New Roman" w:hAnsi="Times New Roman" w:cs="Times New Roman" w:eastAsiaTheme="minorHAnsi"/>
          <w:b/>
          <w:sz w:val="28"/>
          <w:szCs w:val="28"/>
        </w:rPr>
        <w:drawing>
          <wp:inline distT="0" distB="0" distL="114300" distR="114300">
            <wp:extent cx="5937885" cy="8166735"/>
            <wp:effectExtent l="0" t="0" r="5715" b="571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816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 w:eastAsiaTheme="minorHAnsi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 w:eastAsiaTheme="minorHAnsi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 w:eastAsiaTheme="minorHAnsi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 w:eastAsiaTheme="minorHAnsi"/>
          <w:b/>
          <w:sz w:val="28"/>
          <w:szCs w:val="28"/>
        </w:rPr>
        <w:t>Содержание</w:t>
      </w:r>
    </w:p>
    <w:p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 w:eastAsiaTheme="minorHAnsi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>Пояснительная записка</w:t>
      </w:r>
    </w:p>
    <w:p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 w:eastAsiaTheme="minorHAnsi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>Содержание рабочей программы</w:t>
      </w:r>
    </w:p>
    <w:p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 w:eastAsiaTheme="minorHAnsi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 xml:space="preserve">Средства контроля </w:t>
      </w:r>
    </w:p>
    <w:p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 w:eastAsiaTheme="minorHAnsi"/>
          <w:sz w:val="28"/>
          <w:szCs w:val="28"/>
        </w:rPr>
      </w:pPr>
      <w:r>
        <w:rPr>
          <w:rFonts w:ascii="Times New Roman" w:hAnsi="Times New Roman" w:cs="Times New Roman" w:eastAsiaTheme="minorHAnsi"/>
          <w:sz w:val="28"/>
          <w:szCs w:val="28"/>
        </w:rPr>
        <w:t>Учебно – методические средства обучения</w:t>
      </w:r>
    </w:p>
    <w:p>
      <w:pPr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</w:rPr>
        <w:t>1.Пояснительная записка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Рабочая программа «Белгородская черта» (далее Программа) разработана на основании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дополнительной общеобразовательной общеразвивающей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 программы МАУ ДО «ЦДО «Успех» </w:t>
      </w:r>
    </w:p>
    <w:p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«История Белгородской черты»</w:t>
      </w:r>
      <w:r>
        <w:rPr>
          <w:rFonts w:ascii="Times New Roman" w:hAnsi="Times New Roman" w:eastAsia="Calibri" w:cs="Times New Roman"/>
          <w:sz w:val="28"/>
          <w:szCs w:val="28"/>
        </w:rPr>
        <w:t xml:space="preserve"> (далее Программа) ,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имеет туристско-краеведческую направленность.</w:t>
      </w:r>
    </w:p>
    <w:p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Уровень программы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– стартовый.</w:t>
      </w:r>
    </w:p>
    <w:p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Актуальность,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педагогическая целесообразность: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предполагаемой программы определяется повышением интереса к своему краю через изучения истории семьи, истории поселка (села). Полные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глубокие знания обучающихся о родном крае способствуют воспитанию любви к родной земле, уважению к традициям и культуре своего народа. </w:t>
      </w:r>
    </w:p>
    <w:p>
      <w:pPr>
        <w:widowControl w:val="0"/>
        <w:tabs>
          <w:tab w:val="left" w:pos="720"/>
          <w:tab w:val="left" w:pos="900"/>
        </w:tabs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sz w:val="28"/>
          <w:szCs w:val="28"/>
          <w:lang w:eastAsia="ru-RU"/>
        </w:rPr>
        <w:t>Отличие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данной программы от существующих заключается в том, что она направлена на реализацию широкого спектра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направлений деятельности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: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духовно-нравственное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осознание личностью высших ценностей, ориентиров, социально-значимых процессов и явлений реальной жизни, способность руководствоваться ими в качестве определяющих принципов и позиций в практической деятельности и поведении. Оно включает развитие высокой культуры и образованности, осознание идеи, во имя которой проявляется готовность к достойному служению Отечеству, формирование высоконравственных профессиональных норм поведения, качеств воинской чести, ответственности и коллективизма;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историческое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познание наших корней, осознание места и роли России в мировом историческом процессе, в развитии и укреплении общества, его защите от внешних угроз, понимание особенностей менталитета, нравов, обычаев, верований и традиций наших народов, героического прошлого различных поколении, боровшихся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за независимость и самостоятельность страны;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профессионально-деятельностное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формирование добросовестного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ответственного отношения к труду, связанному со служением Отечеству, стремления к активному проявлению профессионально-трудовых качеств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интересах успешного выполнения служебных обязанностей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поставленных задач.</w:t>
      </w:r>
    </w:p>
    <w:p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профессиональные притязания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нацеленность на достижение высоких результатов деятельности, способность результативно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с высокой эффективностью выполнять обязанности и достигать конкретных целей.</w:t>
      </w:r>
    </w:p>
    <w:p>
      <w:pPr>
        <w:keepNext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outlineLvl w:val="3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психологическое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формирование у детей, подростков высокой психологической устойчивости, готовности к выполнению сложных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ответственных задач в любых условиях обстановки, способности преодолевать тяготы и лишения военной или других видов государственной службы, важнейших психологических качеств, необходимых для успешной жизни и деятельности в коллективе.</w:t>
      </w:r>
    </w:p>
    <w:p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Программа является интегрированной – включает элементы следующих дисциплин: этнографии, ономастики, архитектуры, истории, генеалогии. Использование разнородной информации позволяет усовершенствовать научно- исследовательские способности учащихся.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color w:val="FF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Цель программы </w:t>
      </w:r>
      <w:r>
        <w:rPr>
          <w:rFonts w:ascii="Times New Roman" w:hAnsi="Times New Roman" w:eastAsia="Times New Roman" w:cs="Times New Roman"/>
          <w:sz w:val="28"/>
          <w:szCs w:val="28"/>
        </w:rPr>
        <w:t>– Изучение истории родного края, всестороннее развитие личности обучающегося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формирование позитивных жизненных ценностей с использованием элементов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этнографии, ономастики, архитектуры, истории, генеалогии.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Программа нацеливает образовательный процесс на решение следующих 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задач:</w:t>
      </w:r>
    </w:p>
    <w:p>
      <w:pPr>
        <w:widowControl w:val="0"/>
        <w:numPr>
          <w:ilvl w:val="0"/>
          <w:numId w:val="2"/>
        </w:numPr>
        <w:tabs>
          <w:tab w:val="left" w:pos="1558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способствовать получению знаний по истории Белгородской черты;</w:t>
      </w:r>
    </w:p>
    <w:p>
      <w:pPr>
        <w:widowControl w:val="0"/>
        <w:numPr>
          <w:ilvl w:val="0"/>
          <w:numId w:val="2"/>
        </w:numPr>
        <w:tabs>
          <w:tab w:val="left" w:pos="1553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развивать когнитивные ресурсы обучающихся;</w:t>
      </w:r>
    </w:p>
    <w:p>
      <w:pPr>
        <w:widowControl w:val="0"/>
        <w:numPr>
          <w:ilvl w:val="0"/>
          <w:numId w:val="2"/>
        </w:numPr>
        <w:tabs>
          <w:tab w:val="left" w:pos="1803"/>
          <w:tab w:val="left" w:pos="3698"/>
          <w:tab w:val="left" w:pos="5392"/>
          <w:tab w:val="left" w:pos="7370"/>
          <w:tab w:val="left" w:pos="7831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формировать склонности обучающихся к </w:t>
      </w:r>
      <w:r>
        <w:rPr>
          <w:rFonts w:ascii="Times New Roman" w:hAnsi="Times New Roman" w:eastAsia="Times New Roman" w:cs="Times New Roman"/>
          <w:w w:val="95"/>
          <w:sz w:val="28"/>
          <w:szCs w:val="28"/>
        </w:rPr>
        <w:t xml:space="preserve">научно-поисковой </w:t>
      </w:r>
      <w:r>
        <w:rPr>
          <w:rFonts w:ascii="Times New Roman" w:hAnsi="Times New Roman" w:eastAsia="Times New Roman" w:cs="Times New Roman"/>
          <w:sz w:val="28"/>
          <w:szCs w:val="28"/>
        </w:rPr>
        <w:t>деятельности;</w:t>
      </w:r>
    </w:p>
    <w:p>
      <w:pPr>
        <w:widowControl w:val="0"/>
        <w:numPr>
          <w:ilvl w:val="0"/>
          <w:numId w:val="2"/>
        </w:numPr>
        <w:tabs>
          <w:tab w:val="left" w:pos="1553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организовать самостоятельную исследовательскую работу;</w:t>
      </w:r>
    </w:p>
    <w:p>
      <w:pPr>
        <w:widowControl w:val="0"/>
        <w:numPr>
          <w:ilvl w:val="0"/>
          <w:numId w:val="2"/>
        </w:numPr>
        <w:tabs>
          <w:tab w:val="left" w:pos="1707"/>
          <w:tab w:val="left" w:pos="3444"/>
          <w:tab w:val="left" w:pos="6049"/>
          <w:tab w:val="left" w:pos="7733"/>
          <w:tab w:val="left" w:pos="8890"/>
          <w:tab w:val="left" w:pos="9893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воспитывать гражданственность, патриотизм, чувство любви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к Родине;</w:t>
      </w:r>
    </w:p>
    <w:p>
      <w:pPr>
        <w:widowControl w:val="0"/>
        <w:numPr>
          <w:ilvl w:val="0"/>
          <w:numId w:val="2"/>
        </w:numPr>
        <w:tabs>
          <w:tab w:val="left" w:pos="1553"/>
        </w:tabs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прививать интерес к активному отдыху и путешествиям.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Адресат программы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Программа «История Белгородской черты» рассчитана на детей 10-15 лет. Учебные группы формируются без предъявления к обучающимся специальных требований к их знаниям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умениям. Количество обучающихся в группе составляет не более 20 человек. Состав группы может быть, как одновозрастной, так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и разновозрастной, разнополый и однополый.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Объем программы </w:t>
      </w:r>
      <w:r>
        <w:rPr>
          <w:rFonts w:ascii="Times New Roman" w:hAnsi="Times New Roman" w:eastAsia="Times New Roman" w:cs="Times New Roman"/>
          <w:sz w:val="28"/>
          <w:szCs w:val="28"/>
        </w:rPr>
        <w:t>– 72 часа.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Срок освоения </w:t>
      </w:r>
      <w:r>
        <w:rPr>
          <w:rFonts w:ascii="Times New Roman" w:hAnsi="Times New Roman" w:eastAsia="Times New Roman" w:cs="Times New Roman"/>
          <w:sz w:val="28"/>
          <w:szCs w:val="28"/>
        </w:rPr>
        <w:t>– 1 год.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Формы и режим занятий. </w:t>
      </w:r>
      <w:r>
        <w:rPr>
          <w:rFonts w:ascii="Times New Roman" w:hAnsi="Times New Roman" w:eastAsia="Times New Roman" w:cs="Times New Roman"/>
          <w:sz w:val="28"/>
          <w:szCs w:val="28"/>
        </w:rPr>
        <w:t>Форма обучения – очная. Форма организации работы с обучающимися – групповая.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Занятия проводятся 1 раз в неделю по 2 академических часа (академический час – 45 минут). Предусмотрены перерывы не менее 10 минут после каждого часа.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lang w:eastAsia="ru-RU"/>
        </w:rPr>
        <w:t xml:space="preserve">Планируемые образовательные результаты 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В конце обучения учащиеся </w:t>
      </w:r>
      <w:r>
        <w:rPr>
          <w:rFonts w:ascii="Times New Roman" w:hAnsi="Times New Roman" w:eastAsia="Times New Roman" w:cs="Times New Roman"/>
          <w:b/>
          <w:i/>
          <w:sz w:val="28"/>
          <w:szCs w:val="24"/>
          <w:u w:val="single"/>
          <w:lang w:eastAsia="ru-RU"/>
        </w:rPr>
        <w:t>должны знать:</w:t>
      </w:r>
    </w:p>
    <w:p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основные термины и понятия, предусмотренные программой;</w:t>
      </w:r>
    </w:p>
    <w:p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основные исторические и краеведческие источники;</w:t>
      </w:r>
    </w:p>
    <w:p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важнейшие памятники истории и культуры Белгородской черты;</w:t>
      </w:r>
    </w:p>
    <w:p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классификацию исторических источников информации;</w:t>
      </w:r>
    </w:p>
    <w:p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знать основы </w:t>
      </w:r>
      <w:r>
        <w:rPr>
          <w:rFonts w:ascii="Times New Roman" w:hAnsi="Times New Roman" w:eastAsia="DejaVu Sans" w:cs="DejaVu Sans"/>
          <w:kern w:val="3"/>
          <w:sz w:val="28"/>
          <w:szCs w:val="28"/>
          <w:lang w:eastAsia="hi-IN" w:bidi="hi-IN"/>
        </w:rPr>
        <w:t xml:space="preserve">поиска, сбора и обобщения информации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DejaVu Sans" w:cs="DejaVu Sans"/>
          <w:kern w:val="3"/>
          <w:sz w:val="28"/>
          <w:szCs w:val="28"/>
          <w:lang w:eastAsia="hi-IN" w:bidi="hi-IN"/>
        </w:rPr>
        <w:t>с использованием различных источников, включая Интернет-ресурсы;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В конце обучения учащиеся </w:t>
      </w:r>
      <w:r>
        <w:rPr>
          <w:rFonts w:ascii="Times New Roman" w:hAnsi="Times New Roman" w:eastAsia="Times New Roman" w:cs="Times New Roman"/>
          <w:b/>
          <w:i/>
          <w:sz w:val="28"/>
          <w:szCs w:val="24"/>
          <w:u w:val="single"/>
          <w:lang w:eastAsia="ru-RU"/>
        </w:rPr>
        <w:t>должны уметь:</w:t>
      </w:r>
    </w:p>
    <w:p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ориентироваться в хронологии, соотносить важные общероссийские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Белгородские события;</w:t>
      </w:r>
    </w:p>
    <w:p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пользоваться справочной литературой для нахождения необходимых сведений о том или ином объекте;</w:t>
      </w:r>
    </w:p>
    <w:p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выполнять творческие и исследовательские задания, используя краеведческую литературу и материалы архивов;</w:t>
      </w:r>
    </w:p>
    <w:p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уметь создавать презентацию;</w:t>
      </w:r>
    </w:p>
    <w:p>
      <w:pPr>
        <w:widowControl w:val="0"/>
        <w:autoSpaceDE w:val="0"/>
        <w:autoSpaceDN w:val="0"/>
        <w:spacing w:after="0" w:line="240" w:lineRule="auto"/>
        <w:ind w:left="36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Основные ключевые компетенции </w:t>
      </w:r>
    </w:p>
    <w:p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Качество знаний и умений учащихся определяется многообразием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и характером сформированных универсальных учебных действий учащихся: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личностных, регулятивных, коммуникативных и познавательных.</w:t>
      </w:r>
    </w:p>
    <w:p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Личностные УУД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1. Понимание своей этнической принадлежности, гражданственности, чувства гордости за свою Родину;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2. Понимание важности изучения и уважения истории своей семьи, своей малой родины, страны;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3. Представление Белгородской области как неотделимой части России, её месте и роли в нашей стране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4. Понимание причин успеха в краеведческой деятельности, ориентация на самоанализ и самоконтроль результатов</w:t>
      </w:r>
    </w:p>
    <w:p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Регулятивные УУД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1. Умение планировать свои действия в соответствии с поставленной учебной задачей;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2. Умение определять цель учебной деятельности, выбирать тему проекта;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3. Способность к самостоятельному приобретению новых краеведческих знаний;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4. Умение, работая по плану, сверять свои действия с целью и, при необходимости, исправлять ошибки самостоятельно.</w:t>
      </w:r>
    </w:p>
    <w:p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Познавательные УУД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1. Самостоятельная работа с различными источниками информации,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а также владение методикой работы с печатными и электронными документами;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2. Смысловое чтение как осмысление цели чтения и выбор вида чтения в зависимости от цели;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3. Осознанное и произвольное построение речевого высказывания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в устной и письменной форме;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4. Анализ экскурсионных и туристических объектов с целью выделения признаков (существенных, несущественных);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5. Формулирование проблемы и самостоятельное создание способов решения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проблем творческого и поискового характера.</w:t>
      </w:r>
    </w:p>
    <w:p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Коммуникативные УУД</w:t>
      </w:r>
    </w:p>
    <w:p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1. Понимание возможности сотрудничества: умение слышать,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 и эффективно сотрудничать как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с учителем, так и со сверстниками;</w:t>
      </w:r>
    </w:p>
    <w:p>
      <w:pPr>
        <w:widowControl w:val="0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2. Владение монологической и диалогической формами речи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в соответствии с грамматическими и синтаксическими нормами русского языка.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2. Содержание рабочей программы </w:t>
      </w:r>
    </w:p>
    <w:p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b/>
          <w:sz w:val="28"/>
          <w:szCs w:val="28"/>
        </w:rPr>
      </w:pPr>
    </w:p>
    <w:tbl>
      <w:tblPr>
        <w:tblStyle w:val="42"/>
        <w:tblW w:w="10065" w:type="dxa"/>
        <w:tblInd w:w="-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3543"/>
        <w:gridCol w:w="937"/>
        <w:gridCol w:w="1143"/>
        <w:gridCol w:w="1450"/>
        <w:gridCol w:w="2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  <w:t>№</w:t>
            </w:r>
          </w:p>
        </w:tc>
        <w:tc>
          <w:tcPr>
            <w:tcW w:w="3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  <w:t>Название раздела, темы</w:t>
            </w:r>
          </w:p>
        </w:tc>
        <w:tc>
          <w:tcPr>
            <w:tcW w:w="3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  <w:t>Кол-во часов</w:t>
            </w:r>
          </w:p>
        </w:tc>
        <w:tc>
          <w:tcPr>
            <w:tcW w:w="2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  <w:t>Формы аттестации и контроля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  <w:t>всего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  <w:t>теория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  <w:t>практика</w:t>
            </w:r>
          </w:p>
        </w:tc>
        <w:tc>
          <w:tcPr>
            <w:tcW w:w="2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 xml:space="preserve">Введение в образовательную программу 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собеседование, игра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  <w:t>Источники письменные, вещественные, этнографические, устные о Белгородской черте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tabs>
                <w:tab w:val="left" w:pos="1165"/>
                <w:tab w:val="left" w:pos="1588"/>
                <w:tab w:val="left" w:pos="2999"/>
              </w:tabs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Летопись Белгородской черты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  <w:t>48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3.1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>Южные границы государства накануне строительства Белгородской черты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3.2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Крепости Белгородской черты 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3.3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en-US"/>
              </w:rPr>
              <w:t>Строительство и ремонт укреплений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3.4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Воеводы крепостей Белгородской черты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3.5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Защитники крепости: вооружение 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3.6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Защитники крепости: служилые люди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3.7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Белгородский пехотный полк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3.8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Церкви Белгородской черты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tabs>
                <w:tab w:val="left" w:pos="1371"/>
                <w:tab w:val="left" w:pos="1999"/>
                <w:tab w:val="left" w:pos="3621"/>
              </w:tabs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  <w:t>Быт жителей крепости Белгородской черты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  <w:t>20ч.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4.1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>Одежда жителей крепости Белгородской черты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4.2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>Быт жителей крепости Белгородской черты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4.3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Народные ремесла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4.4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>Сказки, предания, легенды и мифы Белгородской черты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тест, 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4.5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Народная игрушка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собеседование, контрольные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Итоговое занятие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Квест-игра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ИТОГО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72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49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spacing w:after="0" w:line="240" w:lineRule="auto"/>
              <w:ind w:left="14"/>
              <w:contextualSpacing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</w:p>
        </w:tc>
      </w:tr>
    </w:tbl>
    <w:p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Раздел 1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Введение в образовательную программу (2 часа)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Соблюдение правил поведения – основа безопасности. Меры безопасности при проведении занятий в помещении и на улице. Инструктаж по технике безопасности при проведении практических занятий, походов, экскурсий. Соблюдение правил дорожного движения, пожарной безопасности, антитеррористической безопасности.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Меры личной безопасности в нестандартных ситуациях, Правила поведения на экскурсиях и прогулках. Игры на сплочение объединения.</w:t>
      </w:r>
    </w:p>
    <w:p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Раздел 2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Источники письменные, вещественные, этнографические,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устные о Белгородской черте (2 часа)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Основные источники по истории Белгородской земли. Виды исторических источников и их характеристика. Государственный учет документов в архивах. Технология хранения. Организация использования документов архивного фонда. Методика оформления, наведение архивных справок по документам архива Работа с документацией. Умение находить нужную информацию 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Общее ознакомление. Выборочное чтение. Составление плана. Выписки из прочитанного. Проведение круглого стола «Архивные находки» Государственные архивы. Методы и приёмы работы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Cs/>
          <w:sz w:val="28"/>
          <w:szCs w:val="28"/>
        </w:rPr>
        <w:t>с архивными документами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Раздел 3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Летопись Белгородской черты (48 часов)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</w:rPr>
        <w:t>3.1 Южные границы государства накануне строительства Белгородской черты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Роль Белгородского края в развитии Российского государства. Охрана южных рубежей России. Причины и начало строительства первых городов-крепостей в XVI веке. 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Работа с картой Белгородской области, краеведческой литературой, историческими источниками. Просмотр документальных фильмов о Белгородской черте. Краеведческие викторины, кроссворды. Встречи с краеведами. Экскурсия в музей. 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3.2 Крепости Белгородской черты.</w:t>
      </w:r>
    </w:p>
    <w:p>
      <w:pPr>
        <w:widowControl w:val="0"/>
        <w:tabs>
          <w:tab w:val="left" w:pos="709"/>
        </w:tabs>
        <w:autoSpaceDE w:val="0"/>
        <w:autoSpaceDN w:val="0"/>
        <w:spacing w:after="0" w:line="319" w:lineRule="exact"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Города-крепости на территории края: Хотмыжск, Карпов, Болховец, Белгород, Нежегольск, Короча, Яблонов, Царев-Алексеев (Новый Оскол), Верхососенск, Усерд. Города побратимы Белгородской черты.</w:t>
      </w:r>
    </w:p>
    <w:p>
      <w:pPr>
        <w:widowControl w:val="0"/>
        <w:tabs>
          <w:tab w:val="left" w:pos="709"/>
        </w:tabs>
        <w:autoSpaceDE w:val="0"/>
        <w:autoSpaceDN w:val="0"/>
        <w:spacing w:after="0" w:line="319" w:lineRule="exact"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Работа с картой и краеведческой литературой. Краеведческие викторины, кроссворды. Виртуальная экскурсия в музей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с. Яблонов Корочанского района, с. Хотмыжск Борисовского района. 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3.3 Строительство и ремонт укреплений 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Знакомство с военно-стратегическими и архитектурными решениями защитников южных рубежей Российского государства. Кремль. Острог. Посад. Система крепостных сооружений XVII века. Устройство крепости: собор, приказ, тюрьма, караульни, житницы, амбары.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Работа с картой Белгородской области, краеведческой литературой, историческими источниками. Краеведческие викторины, кроссворды. Просмотр документальных фильмов. Изготовление макета крепости. Конкурс рисунков на лучшую крепость. Экскурсия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историко-краеведческий музей, музей народной культуры (виртуальная экскурсия). </w:t>
      </w:r>
    </w:p>
    <w:p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3.4 Воеводы крепостей Белгородской черты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Организация вооруженных сил России в период строительства Белгородской черты. Первые воеводы, функции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обязанности. 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Работа с краеведческой литературой, архивными источниками. Экскурсия в Белгородский государственный историко-краеведческий музей (виртуальная экскурсия). 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3.5 Защитники крепости: вооружение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Организация вооруженных сил России в период строительства Белгородской черты. Виды войск. Виды оружия.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Работа с краеведческой литературой, архивными источниками. Методика написания сообщений, рефератов.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3.6 Защитники крепости: служилые люди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Организация вооруженных сил России в период строительства Белгородской черты. Виды войск. Система воинских званий. Служилые люди. История казачества.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Работа с картами Белгородской области, краеведческой литературой, архивными источниками. Методика написания сообщений, рефератов.</w:t>
      </w:r>
    </w:p>
    <w:p>
      <w:pPr>
        <w:widowControl w:val="0"/>
        <w:numPr>
          <w:ilvl w:val="1"/>
          <w:numId w:val="4"/>
        </w:numPr>
        <w:tabs>
          <w:tab w:val="left" w:pos="1684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Белгородский пехотный полк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Северная война со Швецией. Полтавская битва.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С.В. Августов.</w:t>
      </w:r>
    </w:p>
    <w:p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Именное знамя от Петра I. Символика. Герб Белгорода.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Работа с картой и краеведческой литературой. Краеведческие викторины, кроссворды. </w:t>
      </w:r>
    </w:p>
    <w:p>
      <w:pPr>
        <w:widowControl w:val="0"/>
        <w:numPr>
          <w:ilvl w:val="1"/>
          <w:numId w:val="4"/>
        </w:numPr>
        <w:tabs>
          <w:tab w:val="left" w:pos="1679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Церкви Белгородской четы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Особенности храмов и церквей Белгородской черты. Первый митрополит Белгородский и Обоянский Феодосий. Создание системы светского и духовного образования на территории Белгородчины.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работа с описаниями храмов и церквей 17-18 и 19-20 веков: сравнение и общие черты. Создание виртуальной экскурсии.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Раздел 4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Быт жителей крепости Белгородской черты (18 часов)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4.1 Одежда жителей крепости Белгородской черты</w:t>
      </w:r>
    </w:p>
    <w:p>
      <w:pPr>
        <w:widowControl w:val="0"/>
        <w:tabs>
          <w:tab w:val="left" w:pos="142"/>
        </w:tabs>
        <w:autoSpaceDE w:val="0"/>
        <w:autoSpaceDN w:val="0"/>
        <w:spacing w:after="0" w:line="319" w:lineRule="exact"/>
        <w:contextualSpacing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Теория: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Понятие «этнография». Предметы  мужской,  женской  одежды.  Конструктивно–декоративные особенности. Классовая дифференциация в костюмах. Костюм бояр, духовенства. Костюм городского населения и крестьян.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Практика: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Просмотр фильмов. Разработка игры для детей дошкольного возраста «Одень Иванушку и Аленушку»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4.2 Быт жителей крепости Белгородской черты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Жизнь и быт населения городов-крепостей. Слобода. Социальный состав. Русский костюм. Сельское хозяйство. Ремесленно-кустарное производство. Народные промыслы. Традиции, обычаи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и праздники.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Посещение школьного музея. Работа с краеведческой литературой. Экскурсия в Белгородский государственный музей народной культуры, Белгородский государственный художественный музей, посещение тематических выставок выставочного зала «Родина» (виртуальная экскурсия). 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          4.3.Народные ремесла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Фиксация событий культурной жизни XV-XVII веков. Народные ремесла Белгородской области.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Работа с краеведческой литературой, с художественными книгами. Экскурсия и мастер-классы в Музее народной культуры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г. Белгород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4.4 Сказки и придания старины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Фиксация событий культурной жизни XV-XVII веков. Сказки, былины, пословицы, песни Белгородской черты. Фольклор.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Работа с краеведческой литературой,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художественными книгами. 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4.5 Народная игрушка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История матрешки, мотанки и других игрушек. 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Работа с краеведческой литературой,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с художественными книгами. Мастер-класс Выставка творческих работ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Раздел 9. 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Итоговое занятие (2 часа)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Теория: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подведение итогов, тестирование, анкетирование.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Практика: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тестирование, проверка умений и навыков. Награждение лучших обучающихся объединения.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</w:rPr>
        <w:t>3.Средства контроля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Реализация программы «История Белгородской черты» предполагает следующие сроки:</w:t>
      </w:r>
    </w:p>
    <w:p>
      <w:pPr>
        <w:widowControl w:val="0"/>
        <w:numPr>
          <w:ilvl w:val="0"/>
          <w:numId w:val="5"/>
        </w:numPr>
        <w:tabs>
          <w:tab w:val="left" w:pos="1218"/>
        </w:tabs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количество учебных недель – 36;</w:t>
      </w:r>
    </w:p>
    <w:p>
      <w:pPr>
        <w:widowControl w:val="0"/>
        <w:numPr>
          <w:ilvl w:val="0"/>
          <w:numId w:val="5"/>
        </w:numPr>
        <w:tabs>
          <w:tab w:val="left" w:pos="1218"/>
        </w:tabs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количество учебных дней –36.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течение учебного года в объединении с целью проверки качества знаний, умений и навыков, эффективности обучения проводится текущий контроль успеваемости и промежуточная аттестация в виде контроля: входной контроль (в начале учебного года), промежуточный контроль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(в течение учебного года), итоговый контроль (в конце учебного года).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Текущий контроль успеваемости обучающихся проводится в течение учебного года.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Промежуточная аттестация обучающихся проводится в форме входного, промежуточного и итогового контроля.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Входной контроль обучающихся проводится в начале учебного года (сентябрь-октябрь) и предполагает проверку уровня знаний, умений, навыков  обучающихся на начало учебного года.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Промежуточный контроль обучающихся проводится в середине учебного года (январь-февраль) и предполагает проверку знаний, умений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и навыков изученного текущего программного материала.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Итоговый контроль обучающихся проводится в конце учебного года (май) и предполагает проверку освоения содержания образовательной программы за учебный год.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Промежуточная аттестации включает проверку теоретических знаний обучающихся и их практических умений и навыков.</w:t>
      </w:r>
    </w:p>
    <w:p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Формы аттестации. </w:t>
      </w:r>
      <w:r>
        <w:rPr>
          <w:rFonts w:ascii="Times New Roman" w:hAnsi="Times New Roman" w:eastAsia="Times New Roman" w:cs="Times New Roman"/>
          <w:sz w:val="28"/>
          <w:szCs w:val="28"/>
        </w:rPr>
        <w:t>Контроль знаний, умений и навыков производится в форме педагогического наблюдения, собеседования, опроса, тестирования, выполнения контрольных заданий, защиты проектов.</w:t>
      </w:r>
    </w:p>
    <w:p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Система оценки образовательных результатов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Критерии оценки результативности определяют три уровня освоения программы: высокий, средний, низкий. Высокий уровень – успешное освоение обучающимся более 70% содержания программы; средний уровень</w:t>
      </w:r>
    </w:p>
    <w:p>
      <w:pPr>
        <w:widowControl w:val="0"/>
        <w:numPr>
          <w:ilvl w:val="0"/>
          <w:numId w:val="6"/>
        </w:numPr>
        <w:tabs>
          <w:tab w:val="left" w:pos="57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успешное освоение обучающимся от 49% до 69% содержания программы; низкий уровень – успешное освоение обучающимся менее 50% содержания программы.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Условной единицей для оценки результатов выполнения тестовых заданий является балл – количественный показатель верно выполненных заданий.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Критерии оценки теоретических знаний:</w:t>
      </w:r>
    </w:p>
    <w:p>
      <w:pPr>
        <w:widowControl w:val="0"/>
        <w:numPr>
          <w:ilvl w:val="1"/>
          <w:numId w:val="6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высокий уровень – 7-10 баллов;</w:t>
      </w:r>
    </w:p>
    <w:p>
      <w:pPr>
        <w:widowControl w:val="0"/>
        <w:numPr>
          <w:ilvl w:val="1"/>
          <w:numId w:val="6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средний уровень – 5-6 баллов;</w:t>
      </w:r>
    </w:p>
    <w:p>
      <w:pPr>
        <w:widowControl w:val="0"/>
        <w:numPr>
          <w:ilvl w:val="1"/>
          <w:numId w:val="6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низкий уровень – ниже 5 баллов. Метод диагностики – тестирование.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Показателями практических умений и навыков являются умения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навыки выполнения исследовательской, проектной работы; выполнения творческих работ, их защита; преодоления естественных (искусственных) препятствий, применение туристских навыков, ориентирование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на местности.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Критерии оценки практических умений и навыков:</w:t>
      </w:r>
    </w:p>
    <w:p>
      <w:pPr>
        <w:widowControl w:val="0"/>
        <w:numPr>
          <w:ilvl w:val="1"/>
          <w:numId w:val="6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высокий уровень – 19-25 баллов;</w:t>
      </w:r>
    </w:p>
    <w:p>
      <w:pPr>
        <w:widowControl w:val="0"/>
        <w:numPr>
          <w:ilvl w:val="1"/>
          <w:numId w:val="6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средний уровень – 11-18 баллов;</w:t>
      </w:r>
    </w:p>
    <w:p>
      <w:pPr>
        <w:widowControl w:val="0"/>
        <w:numPr>
          <w:ilvl w:val="1"/>
          <w:numId w:val="6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низкий уровень – 5-10 баллов. Метод диагностики – наблюдение</w:t>
      </w:r>
    </w:p>
    <w:p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СРЕДСТВА КОНТРОЛЯ</w:t>
      </w:r>
    </w:p>
    <w:p>
      <w:pPr>
        <w:widowControl w:val="0"/>
        <w:suppressAutoHyphens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Формы аттестации/контроля</w:t>
      </w:r>
    </w:p>
    <w:tbl>
      <w:tblPr>
        <w:tblStyle w:val="12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1969"/>
        <w:gridCol w:w="3018"/>
        <w:gridCol w:w="2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val="en-US" w:eastAsia="zh-CN"/>
              </w:rPr>
              <w:t>Вид контроля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val="en-US" w:eastAsia="zh-CN"/>
              </w:rPr>
              <w:t>Время проведения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val="en-US" w:eastAsia="zh-CN"/>
              </w:rPr>
              <w:t>Цель проведения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val="en-US" w:eastAsia="zh-CN"/>
              </w:rPr>
              <w:t>Форм</w:t>
            </w:r>
            <w:r>
              <w:rPr>
                <w:rFonts w:ascii="Times New Roman" w:hAnsi="Times New Roman" w:eastAsia="Calibri" w:cs="Times New Roman"/>
                <w:b/>
                <w:iCs/>
                <w:sz w:val="24"/>
                <w:szCs w:val="24"/>
                <w:lang w:eastAsia="zh-CN"/>
              </w:rPr>
              <w:t>ы проведения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>Входной контроль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 w:eastAsia="zh-CN"/>
              </w:rPr>
              <w:t>В начале учебного  года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>Определение уровня развития обучающихся, их творческих способностей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>Тестирование на начало учебного года.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>Промежуточный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>В течение всего учебного года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 xml:space="preserve">Определение степени усвоения обучающимися учебного материала. Определение готовности обучающихся к восприятию нового материала. Повышение ответственности и заинтересованности обучающихся в обучении. Выявление детей, отстающих и опережающих обучение. 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 w:eastAsia="zh-CN"/>
              </w:rPr>
              <w:t>Подбор наиболее эффективных методов и средств обучения.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iCs/>
                <w:color w:val="FF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>Текущий контроль результатов освоения каждого раздела учебного плана. Педагогическое наблюдение, опрос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 xml:space="preserve">Итоговый контроль </w:t>
            </w: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 xml:space="preserve">В конце учебного года 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>Определение изменения уровня развития обучающихся, их резу льтатов обучения. Ориентирование творческих способностей. Определение резу обучающихся на дальнейшее (в том числе самостоятельное) обучение. Получение сведений для совершенствования образовательной программы и методов обучения.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  <w:t>Тестирование на конец учебного года.</w:t>
            </w:r>
          </w:p>
          <w:p>
            <w:pP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ascii="Times New Roman" w:hAnsi="Times New Roman" w:eastAsia="Calibri" w:cs="Times New Roman"/>
          <w:sz w:val="24"/>
          <w:szCs w:val="24"/>
        </w:rPr>
      </w:pPr>
    </w:p>
    <w:p>
      <w:pPr>
        <w:jc w:val="center"/>
        <w:rPr>
          <w:rFonts w:ascii="Times New Roman" w:hAnsi="Times New Roman" w:eastAsia="Calibri" w:cs="Times New Roman"/>
          <w:b/>
          <w:iCs/>
          <w:sz w:val="24"/>
          <w:szCs w:val="24"/>
        </w:rPr>
      </w:pPr>
    </w:p>
    <w:p>
      <w:pPr>
        <w:jc w:val="center"/>
        <w:rPr>
          <w:rFonts w:ascii="Times New Roman" w:hAnsi="Times New Roman" w:eastAsia="Calibri" w:cs="Times New Roman"/>
          <w:b/>
          <w:iCs/>
          <w:sz w:val="24"/>
          <w:szCs w:val="24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</w:rPr>
        <w:t>4. Учебно-методические средства обучения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u w:val="single"/>
        </w:rPr>
        <w:t>Основными организационными формами образовательного процесса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являются учебные занятия, практические занятия, самостоятельная работа, тематические экскурсии. Беседы, ситуации игровой направленности, викторины, тесты, тренажеры планируются с учетом возрастных особенностей и темы. Выбор формы должен реализовать цели и задачи занятия, способствовать поддержанию познавательной активности. При проведении практических занятий используются индивидуальные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и групповые формы.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организации образовательного процесса предусматриваются различные </w:t>
      </w:r>
      <w:r>
        <w:rPr>
          <w:rFonts w:ascii="Times New Roman" w:hAnsi="Times New Roman" w:eastAsia="Times New Roman" w:cs="Times New Roman"/>
          <w:i/>
          <w:sz w:val="28"/>
          <w:szCs w:val="28"/>
          <w:u w:val="single"/>
        </w:rPr>
        <w:t>формы проведения занятий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которые помогают сделать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учебно- воспитательную деятельность более интересной, дифференцированной и гибкой: лекции, беседы, игры, экскурсии, встречи с интересными людьми, творческие мастерские, конкурсы, олимпиады, кроссворды, викторины и т.д.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Ведущими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>методами обучения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являются:</w:t>
      </w:r>
    </w:p>
    <w:p>
      <w:pPr>
        <w:widowControl w:val="0"/>
        <w:numPr>
          <w:ilvl w:val="0"/>
          <w:numId w:val="7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наглядные;</w:t>
      </w:r>
    </w:p>
    <w:p>
      <w:pPr>
        <w:widowControl w:val="0"/>
        <w:numPr>
          <w:ilvl w:val="0"/>
          <w:numId w:val="7"/>
        </w:numPr>
        <w:tabs>
          <w:tab w:val="left" w:pos="1280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поисково-исследовательские;</w:t>
      </w:r>
    </w:p>
    <w:p>
      <w:pPr>
        <w:widowControl w:val="0"/>
        <w:numPr>
          <w:ilvl w:val="0"/>
          <w:numId w:val="7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словесные;</w:t>
      </w:r>
    </w:p>
    <w:p>
      <w:pPr>
        <w:widowControl w:val="0"/>
        <w:numPr>
          <w:ilvl w:val="0"/>
          <w:numId w:val="7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практические;</w:t>
      </w:r>
    </w:p>
    <w:p>
      <w:pPr>
        <w:widowControl w:val="0"/>
        <w:numPr>
          <w:ilvl w:val="0"/>
          <w:numId w:val="7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объяснительно-иллюстративный.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Методы, используемые на занятиях, направлены на:</w:t>
      </w:r>
    </w:p>
    <w:p>
      <w:pPr>
        <w:widowControl w:val="0"/>
        <w:numPr>
          <w:ilvl w:val="0"/>
          <w:numId w:val="7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 приобретение специальных знаний;</w:t>
      </w:r>
    </w:p>
    <w:p>
      <w:pPr>
        <w:widowControl w:val="0"/>
        <w:numPr>
          <w:ilvl w:val="0"/>
          <w:numId w:val="7"/>
        </w:numPr>
        <w:tabs>
          <w:tab w:val="left" w:pos="1208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 овладение умениями и навыками;</w:t>
      </w:r>
    </w:p>
    <w:p>
      <w:pPr>
        <w:widowControl w:val="0"/>
        <w:numPr>
          <w:ilvl w:val="0"/>
          <w:numId w:val="7"/>
        </w:numPr>
        <w:tabs>
          <w:tab w:val="left" w:pos="123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 совершенствование двигательных навыков и развитие физических качеств.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процессе обучения приобретение теоретических знаний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практических навыков осуществляется последовательно от простого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к сложному.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УЧЕБНО-МЕТОДИЧЕСКИЕ СРЕДСТВА ОБУЧЕНИЯ</w:t>
      </w:r>
    </w:p>
    <w:p>
      <w:pPr>
        <w:ind w:firstLine="720"/>
        <w:jc w:val="center"/>
        <w:rPr>
          <w:rFonts w:ascii="Times New Roman" w:hAnsi="Times New Roman" w:eastAsia="Calibri" w:cs="Times New Roman"/>
          <w:b/>
          <w:bCs/>
          <w:i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iCs/>
          <w:sz w:val="28"/>
          <w:szCs w:val="28"/>
        </w:rPr>
        <w:t>Информационное обеспечение</w:t>
      </w:r>
    </w:p>
    <w:tbl>
      <w:tblPr>
        <w:tblStyle w:val="12"/>
        <w:tblW w:w="9510" w:type="dxa"/>
        <w:tblCellSpacing w:w="0" w:type="dxa"/>
        <w:tblInd w:w="23" w:type="dxa"/>
        <w:tblBorders>
          <w:top w:val="outset" w:color="CFCFCF" w:sz="6" w:space="0"/>
          <w:left w:val="outset" w:color="CFCFCF" w:sz="6" w:space="0"/>
          <w:bottom w:val="outset" w:color="CFCFCF" w:sz="6" w:space="0"/>
          <w:right w:val="outset" w:color="CFCFCF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2125"/>
        <w:gridCol w:w="5243"/>
      </w:tblGrid>
      <w:tr>
        <w:tblPrEx>
          <w:tblBorders>
            <w:top w:val="outset" w:color="CFCFCF" w:sz="6" w:space="0"/>
            <w:left w:val="outset" w:color="CFCFCF" w:sz="6" w:space="0"/>
            <w:bottom w:val="outset" w:color="CFCFCF" w:sz="6" w:space="0"/>
            <w:right w:val="outset" w:color="CFCFCF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42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Адрес ресурса</w:t>
            </w:r>
          </w:p>
        </w:tc>
        <w:tc>
          <w:tcPr>
            <w:tcW w:w="2126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Название ресурса</w:t>
            </w:r>
          </w:p>
        </w:tc>
        <w:tc>
          <w:tcPr>
            <w:tcW w:w="5245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Аннотация</w:t>
            </w:r>
          </w:p>
        </w:tc>
      </w:tr>
      <w:tr>
        <w:tblPrEx>
          <w:tblBorders>
            <w:top w:val="outset" w:color="CFCFCF" w:sz="6" w:space="0"/>
            <w:left w:val="outset" w:color="CFCFCF" w:sz="6" w:space="0"/>
            <w:bottom w:val="outset" w:color="CFCFCF" w:sz="6" w:space="0"/>
            <w:right w:val="outset" w:color="CFCFCF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513" w:type="dxa"/>
            <w:gridSpan w:val="3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Официальные ресурсы системы образования Российской Федерации</w:t>
            </w:r>
          </w:p>
        </w:tc>
      </w:tr>
      <w:tr>
        <w:tblPrEx>
          <w:tblBorders>
            <w:top w:val="outset" w:color="CFCFCF" w:sz="6" w:space="0"/>
            <w:left w:val="outset" w:color="CFCFCF" w:sz="6" w:space="0"/>
            <w:bottom w:val="outset" w:color="CFCFCF" w:sz="6" w:space="0"/>
            <w:right w:val="outset" w:color="CFCFCF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42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"https://edu.gov.ru/%20%20"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t xml:space="preserve">https://edu.gov.ru/  </w:t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fldChar w:fldCharType="end"/>
            </w:r>
          </w:p>
        </w:tc>
        <w:tc>
          <w:tcPr>
            <w:tcW w:w="2126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Министерство просвещения Российской Федерации </w:t>
            </w:r>
          </w:p>
        </w:tc>
        <w:tc>
          <w:tcPr>
            <w:tcW w:w="5245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Официальный ресурс Министерства просвещения Российской Федерации.</w:t>
            </w:r>
          </w:p>
        </w:tc>
      </w:tr>
      <w:tr>
        <w:tblPrEx>
          <w:tblBorders>
            <w:top w:val="outset" w:color="CFCFCF" w:sz="6" w:space="0"/>
            <w:left w:val="outset" w:color="CFCFCF" w:sz="6" w:space="0"/>
            <w:bottom w:val="outset" w:color="CFCFCF" w:sz="6" w:space="0"/>
            <w:right w:val="outset" w:color="CFCFCF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  <w:tblCellSpacing w:w="0" w:type="dxa"/>
        </w:trPr>
        <w:tc>
          <w:tcPr>
            <w:tcW w:w="2142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"https://xn--31-6kcadhwnl3cfdx.xn--p1ai/"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t>https://xn--31-6kcadhwnl3cfdx.xn--p1ai/</w:t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fldChar w:fldCharType="end"/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Департамент образования</w:t>
            </w:r>
          </w:p>
        </w:tc>
        <w:tc>
          <w:tcPr>
            <w:tcW w:w="5245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Официальный сайт департамента образования Белгородской области</w:t>
            </w:r>
          </w:p>
        </w:tc>
      </w:tr>
      <w:tr>
        <w:tblPrEx>
          <w:tblBorders>
            <w:top w:val="outset" w:color="CFCFCF" w:sz="6" w:space="0"/>
            <w:left w:val="outset" w:color="CFCFCF" w:sz="6" w:space="0"/>
            <w:bottom w:val="outset" w:color="CFCFCF" w:sz="6" w:space="0"/>
            <w:right w:val="outset" w:color="CFCFCF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42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"http://uobr.ru/"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t>http://uobr.ru/</w:t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fldChar w:fldCharType="end"/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Управление образования Белгородского района</w:t>
            </w:r>
          </w:p>
        </w:tc>
        <w:tc>
          <w:tcPr>
            <w:tcW w:w="5245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Официальный сайт Управления образования администрации Белгородского района</w:t>
            </w:r>
          </w:p>
        </w:tc>
      </w:tr>
      <w:tr>
        <w:tblPrEx>
          <w:tblBorders>
            <w:top w:val="outset" w:color="CFCFCF" w:sz="6" w:space="0"/>
            <w:left w:val="outset" w:color="CFCFCF" w:sz="6" w:space="0"/>
            <w:bottom w:val="outset" w:color="CFCFCF" w:sz="6" w:space="0"/>
            <w:right w:val="outset" w:color="CFCFCF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42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"https://xn--31-kmc.xn--80aafey1amqq.xn--d1acj3b/"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t>https://xn--31-kmc.xn--80aafey1amqq.xn--d1acj3b/</w:t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fldChar w:fldCharType="end"/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Навигатор дополнительного образования детей Белгородской области</w:t>
            </w:r>
          </w:p>
        </w:tc>
        <w:tc>
          <w:tcPr>
            <w:tcW w:w="5245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Официальный сайт Автоматизированной информационной системы «Навигатор дополнительного образования Белгородской области» </w:t>
            </w:r>
          </w:p>
        </w:tc>
      </w:tr>
      <w:tr>
        <w:tblPrEx>
          <w:tblBorders>
            <w:top w:val="outset" w:color="CFCFCF" w:sz="6" w:space="0"/>
            <w:left w:val="outset" w:color="CFCFCF" w:sz="6" w:space="0"/>
            <w:bottom w:val="outset" w:color="CFCFCF" w:sz="6" w:space="0"/>
            <w:right w:val="outset" w:color="CFCFCF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42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"http://www.xn---31-mddfb0apgnde8a1a1d6dp.xn--p1ai/index.php/svedeniya-ob-uchrezhdenii"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t>http://www.xn---31-mddfb0apgnde8a1a1d6dp.xn--p1ai/index.php/svedeniya-ob-uchrezhdenii</w:t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fldChar w:fldCharType="end"/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ОГБУ «Белгородский региональный модельный центр дополнительного образования детей»</w:t>
            </w:r>
          </w:p>
        </w:tc>
        <w:tc>
          <w:tcPr>
            <w:tcW w:w="5245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Областное государственное бюджетное учреждение «Белгородский региональный модельный центр дополнительного образования детей»</w:t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outset" w:color="CFCFCF" w:sz="6" w:space="0"/>
            <w:left w:val="outset" w:color="CFCFCF" w:sz="6" w:space="0"/>
            <w:bottom w:val="outset" w:color="CFCFCF" w:sz="6" w:space="0"/>
            <w:right w:val="outset" w:color="CFCFCF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142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"http://raz-muk.uobr.ru/"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t>http://raz-muk.uobr.ru/</w:t>
            </w:r>
            <w:r>
              <w:rPr>
                <w:rFonts w:ascii="Times New Roman" w:hAnsi="Times New Roman" w:eastAsia="Calibri" w:cs="Times New Roman"/>
                <w:color w:val="0000FF" w:themeColor="hyperlink"/>
                <w:sz w:val="24"/>
                <w:szCs w:val="24"/>
                <w:u w:val="single"/>
                <w14:textFill>
                  <w14:solidFill>
                    <w14:schemeClr w14:val="hlink"/>
                  </w14:solidFill>
                </w14:textFill>
              </w:rPr>
              <w:fldChar w:fldCharType="end"/>
            </w:r>
          </w:p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МАУ ДО «ЦДО «Успех»</w:t>
            </w:r>
          </w:p>
        </w:tc>
        <w:tc>
          <w:tcPr>
            <w:tcW w:w="5245" w:type="dxa"/>
            <w:tcBorders>
              <w:top w:val="outset" w:color="CFCFCF" w:sz="6" w:space="0"/>
              <w:left w:val="outset" w:color="CFCFCF" w:sz="6" w:space="0"/>
              <w:bottom w:val="outset" w:color="CFCFCF" w:sz="6" w:space="0"/>
              <w:right w:val="outset" w:color="CFCFCF" w:sz="6" w:space="0"/>
            </w:tcBorders>
            <w:shd w:val="clear" w:color="auto" w:fill="FFFFFF"/>
          </w:tcPr>
          <w:p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Муниципальное автономное учреждение дополнительного образования «Центр дополнительного образования «Успех» Белгородского района Белгородской области</w:t>
            </w:r>
          </w:p>
        </w:tc>
      </w:tr>
    </w:tbl>
    <w:p>
      <w:pPr>
        <w:tabs>
          <w:tab w:val="left" w:pos="1080"/>
        </w:tabs>
        <w:autoSpaceDE w:val="0"/>
        <w:autoSpaceDN w:val="0"/>
        <w:adjustRightInd w:val="0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ind w:firstLine="72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Методическое обеспечение программы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Методы обучения: словесный, наглядный, практический; объяснительно-иллюстративный; репродуктивный, исследовательский; проблемный, игровой, дискуссионный, проектный и др. Методы воспитания: убеждение, поощрение, упражнение, стимулирование, мотивация и др.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Педагогические технологии: группового обучения, коллективного взаимообучения, дифференцированного обучения, разноуровнего обучения, проблемного обучения, дистанционного обучения педагогической мастерской, игровой деятельности, коллективной творческой деятельности, критического мышления, портфолио и др.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Формы занятий определяются особенностями материала, местом и временем занятия, применяемыми средствами и т.п. При выделении форм занятий они должны быть объединены единым критерием классификации. Как правило, выделяют следующие группы форм организации обучения: по особенностям коммуникативного взаимодействия</w:t>
      </w:r>
      <w:r>
        <w:rPr>
          <w:rFonts w:ascii="Times New Roman" w:hAnsi="Times New Roman" w:eastAsia="Calibri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педагога и детей (экскурсия, олимпиада, конференция, мастерская, лаборатория, конкурс, фестиваль, и т.д.); по дидактической цели (вводное занятие, занятие по углублению знаний, практическое занятие, занятие по систематизации и обобщению знаний. По контролю знаний, умений и навыков, комбинированные формы занятий, выставки, творческие проекты, модели).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Описание алгоритма учебного занятия: Этап организационный, подготовительный, практический, итоговый и рефлексивный. Перечень дидактических материалов: раздаточные материалы, инструкционные, технологические карты, задания, упражнения, образцы моделей и т.п.); Тематика проектов исследовательской работы на бумажных и электронных носителях.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Материально-техническое обеспечение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Компьютер (ноутбук) с доступом к Интернету</w:t>
      </w:r>
    </w:p>
    <w:p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Экран</w:t>
      </w:r>
    </w:p>
    <w:p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Проектор</w:t>
      </w:r>
    </w:p>
    <w:p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Копии архивных документов</w:t>
      </w:r>
    </w:p>
    <w:p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Копии карт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Список литературы</w:t>
      </w:r>
    </w:p>
    <w:p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Белгородоведение: Учебник для общеобразовательных учреждений/ Под.ред. В.А.Шаповалова. – Белгород: Изд-во БелГУ, 2002. – 410 с.</w:t>
      </w:r>
    </w:p>
    <w:p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Белгородоведение: Учебное пособие для СПО/ К.С. Дроздов, В.Н. Замулин, А.А. Крисанов и др. - Белгород: ООО «Эпицентр», 2015. - 210с.</w:t>
      </w:r>
    </w:p>
    <w:p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Белгородская черта: история, фортификация, люди /А.И. Папков, Н.Н. Петрухинцев, Д.А. Хитров; Под общ. ред. В.В. Горошникова. - Рыбинск: Медиарост, 2020. - 264 с.: ил.</w:t>
      </w:r>
    </w:p>
    <w:p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Загоровский, В.П. Белгородская черта. - Воронеж, 1969. - 304 с.</w:t>
      </w:r>
    </w:p>
    <w:p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Русь, Россия: Средневековье и Новое время. Выпуск 4: Четвертые чтения памяти академика РАН Л.В. Милова. Материалы к международной научной конференции. Москва, 26 октября - 1 ноября 2015 г. - М., 2015. - 676 с.</w:t>
      </w:r>
    </w:p>
    <w:p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</w:rPr>
        <w:t>Сластенин, В.А. и др. Педагогика. - М.: Академия, 2003. - 576 с.</w:t>
      </w:r>
    </w:p>
    <w:p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Сказки, пословицы, песни Белгородской черты / Гл. ред. В. В. Горошников; лит. обработка: Н. Л. Ключарёва, А. А. Маслова; нотный текст: О. Н. Кудымова, Н. С. Кузнецова; худож. О. А. Брауде. - Рыбинск : Медиарост, 2020. - 296 с. : ил.</w:t>
      </w:r>
    </w:p>
    <w:p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339"/>
        <w:contextualSpacing/>
        <w:rPr>
          <w:rFonts w:ascii="Times New Roman" w:hAnsi="Times New Roman" w:eastAsia="Times New Roman" w:cs="Times New Roman"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left="144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ТЕРМИНОЛОГИЧЕСКИЙ СЛОВАРЬ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Антресольный этаж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верхний небольшой этаж, располагающийся в общем пространстве дома.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Арка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это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криволинейный брус плавного обриса, несущая строительная конструкция.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Армяк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верхняя, долгополая одежда из грубой, шерстяной ткани с капюшоном, без пуговиц, застёжек, запахивается ремнём.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Барокко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(итал.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barocco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, букв. - причудливый, странный), один из главенствующих стилей в европейской архитектуре и искусстве конца XVI - середины XVIII вв.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Грибатка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женское и мужское нагрудное и наспинное украшение, соединенных в середине и обнизанных по краям бисером.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Бекеша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меховая одежда, отрезная в талии, со складками и разрезом сзади (может быть и без разреза сзади).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Декоративно-прикладное искусство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широкий раздел </w:t>
      </w:r>
      <w:r>
        <w:fldChar w:fldCharType="begin"/>
      </w:r>
      <w:r>
        <w:instrText xml:space="preserve"> HYPERLINK "https://ru.wikipedia.org/wiki/%D0%98%D0%B7%D0%BE%D0%B1%D1%80%D0%B0%D0%B7%D0%B8%D1%82%D0%B5%D0%BB%D1%8C%D0%BD%D0%BE%D0%B5_%D0%B8%D1%81%D0%BA%D1%83%D1%81%D1%81%D1%82%D0%B2%D0%BE" \o "Изобразительное искусство"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, который охватывает различные отрасли творческой деятельности, направленной на создание художественных изделий с утилитарными и художественными функциями.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Зипун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– полукафтан, верхняя одежда у крестьян. Представляет собой кафтан без воротника, изготовленный из грубого самодельного сукна ярких цветов со швами, отделанными контрастными шнурами.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Зодчество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искусство проектировать и затем возводить, строить различные объекты для жизни и деятельности человека, то есть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это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та же архитектура.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Изба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деревянный срубный (бревенчатый) жилой дом в сельской лесистой местности России.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Каратай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русская верхняя женская и мужская демисезонная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одежда.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Кафтан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верхняя, преимущественно мужская одежда. В XVI—XVII веках им обозначали мужскую комнатную и уличную одежду.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Классицизм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(фр. classicisme, от лат. classicus — образцовый) — художественный стиль и эстетическое направление в европейской культуре XVII—XIX вв.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Колокольня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башня, на которой установлен один или более колоколов, обычно является частью церкви.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Коты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женская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обувь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, род полусапожек, ботинок, башмаки с высокими передами, либо круглые, будто с отрезными голенищами, с алою суконною оторочкой.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Краеведение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полное изучение определённой части страны, города или деревни, других поселений.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Культура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совокупность созданных человечеством материальных, духовных и социальных ценностей, функционирующих в качестве искусственных средств человеческой жизнедеятельности.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Лозоплетение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ремесло изготовления плетёных изделий из лозы: домашней утвари и ёмкостей различного назначения, таких как короба, корзины, вазы и др., мебели (столы, стулья, сундуки, колыбели) и др.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Малахай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шапка на меху с широкими наушниками и плотно прилегающей задней частью.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Обряд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совокупность действий стереотипного характера, которой присуще символическое значение.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Особняк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это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отдельно размещенный городской дом с большой площадью, обладающий презентабельностью и имеющий бесспорно красивую отделку.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Поддевка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русская верхняя распашная длинная (до или ниже колен) одежда с длинными рукавами, отрезная сзади по талии, со сборками на спине, со стоячим или отложным воротником. Носили и мужчины и женщины.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Понева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элемент русского народного костюма, женская шерстяная юбка замужних женщин из нескольких кусков ткани.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Портик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крытая </w:t>
      </w:r>
      <w:r>
        <w:fldChar w:fldCharType="begin"/>
      </w:r>
      <w:r>
        <w:instrText xml:space="preserve"> HYPERLINK "https://ru.wikipedia.org/wiki/%D0%93%D0%B0%D0%BB%D0%B5%D1%80%D0%B5%D1%8F" \o "Галерея"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галерея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, перекрытие которой опирается на </w:t>
      </w:r>
      <w:r>
        <w:fldChar w:fldCharType="begin"/>
      </w:r>
      <w:r>
        <w:instrText xml:space="preserve"> HYPERLINK "https://ru.wikipedia.org/wiki/%D0%9A%D0%BE%D0%BB%D0%BE%D0%BD%D0%BD%D0%B0_(%D0%B0%D1%80%D1%85%D0%B8%D1%82%D0%B5%D0%BA%D1%82%D1%83%D1%80%D0%B0)" \o "Колонна (архитектура)"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колонны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, поддерживающие его.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Порты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сужающиеся книзу доходящие до щиколоток штаны.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Ремесло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мелкое ручное производство, основанное на применении ручных орудий труда.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Ризалит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часть здания, выступающая за основную линию фасада и идущая во всю высоту здания. Эти архитектурные элементы обычно симметричны по отношению к центральной оси здания.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Тулуп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русская, обычно длинная, не крытая сукном меховая шуба из овчины без перехвата в талии с высоким воротником.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Фольклор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народное творчество, чаще всего устное.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Фронтон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завершение (обычно треугольное, реже — полуциркульное) фасада здания, портика, колоннады, ограниченное двумя скатами крыши по бокам и карнизом у основания.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Хата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крестьянский дом (бревенчатый или мазанка) в украинской и южнорусской деревне.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Холодайка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верхняя женская одежда для весны и осени, распространенная в Курской, Орловской и некоторых других губерниях юга Европейской России, а также на Дону.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Цоколь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подножие здания, сооружения, памятника, колонны и тому подобных сооружений, лежащее на фундаменте, зачастую выступающее по отношению к верхним частям сооружения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Часовня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небольшая христианская постройка культового назначения с иконами, не имеющая особого помещения, где располагается алтарь.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66524"/>
    <w:multiLevelType w:val="multilevel"/>
    <w:tmpl w:val="1AC6652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AEE4A74"/>
    <w:multiLevelType w:val="multilevel"/>
    <w:tmpl w:val="1AEE4A74"/>
    <w:lvl w:ilvl="0" w:tentative="0">
      <w:start w:val="0"/>
      <w:numFmt w:val="bullet"/>
      <w:lvlText w:val="–"/>
      <w:lvlJc w:val="left"/>
      <w:pPr>
        <w:ind w:left="339" w:hanging="236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044" w:hanging="164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46" w:hanging="164"/>
      </w:pPr>
      <w:rPr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53" w:hanging="164"/>
      </w:pPr>
      <w:rPr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60" w:hanging="164"/>
      </w:pPr>
      <w:rPr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66" w:hanging="164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73" w:hanging="164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080" w:hanging="164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86" w:hanging="164"/>
      </w:pPr>
      <w:rPr>
        <w:lang w:val="ru-RU" w:eastAsia="en-US" w:bidi="ar-SA"/>
      </w:rPr>
    </w:lvl>
  </w:abstractNum>
  <w:abstractNum w:abstractNumId="2">
    <w:nsid w:val="2597577A"/>
    <w:multiLevelType w:val="multilevel"/>
    <w:tmpl w:val="2597577A"/>
    <w:lvl w:ilvl="0" w:tentative="0">
      <w:start w:val="0"/>
      <w:numFmt w:val="bullet"/>
      <w:lvlText w:val="-"/>
      <w:lvlJc w:val="left"/>
      <w:pPr>
        <w:ind w:left="339" w:hanging="164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6" w:hanging="164"/>
      </w:pPr>
      <w:rPr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92" w:hanging="164"/>
      </w:pPr>
      <w:rPr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68" w:hanging="164"/>
      </w:pPr>
      <w:rPr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44" w:hanging="164"/>
      </w:pPr>
      <w:rPr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164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96" w:hanging="164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72" w:hanging="164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48" w:hanging="164"/>
      </w:pPr>
      <w:rPr>
        <w:lang w:val="ru-RU" w:eastAsia="en-US" w:bidi="ar-SA"/>
      </w:rPr>
    </w:lvl>
  </w:abstractNum>
  <w:abstractNum w:abstractNumId="3">
    <w:nsid w:val="5904244E"/>
    <w:multiLevelType w:val="multilevel"/>
    <w:tmpl w:val="5904244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5D4E34DF"/>
    <w:multiLevelType w:val="multilevel"/>
    <w:tmpl w:val="5D4E34D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F3C94"/>
    <w:multiLevelType w:val="multilevel"/>
    <w:tmpl w:val="690F3C94"/>
    <w:lvl w:ilvl="0" w:tentative="0">
      <w:start w:val="3"/>
      <w:numFmt w:val="decimal"/>
      <w:lvlText w:val="%1"/>
      <w:lvlJc w:val="left"/>
      <w:pPr>
        <w:ind w:left="375" w:hanging="375"/>
      </w:pPr>
    </w:lvl>
    <w:lvl w:ilvl="1" w:tentative="0">
      <w:start w:val="7"/>
      <w:numFmt w:val="decimal"/>
      <w:lvlText w:val="%1.%2"/>
      <w:lvlJc w:val="left"/>
      <w:pPr>
        <w:ind w:left="1095" w:hanging="375"/>
      </w:pPr>
    </w:lvl>
    <w:lvl w:ilvl="2" w:tentative="0">
      <w:start w:val="1"/>
      <w:numFmt w:val="decimal"/>
      <w:lvlText w:val="%1.%2.%3"/>
      <w:lvlJc w:val="left"/>
      <w:pPr>
        <w:ind w:left="2160" w:hanging="720"/>
      </w:pPr>
    </w:lvl>
    <w:lvl w:ilvl="3" w:tentative="0">
      <w:start w:val="1"/>
      <w:numFmt w:val="decimal"/>
      <w:lvlText w:val="%1.%2.%3.%4"/>
      <w:lvlJc w:val="left"/>
      <w:pPr>
        <w:ind w:left="3240" w:hanging="1080"/>
      </w:pPr>
    </w:lvl>
    <w:lvl w:ilvl="4" w:tentative="0">
      <w:start w:val="1"/>
      <w:numFmt w:val="decimal"/>
      <w:lvlText w:val="%1.%2.%3.%4.%5"/>
      <w:lvlJc w:val="left"/>
      <w:pPr>
        <w:ind w:left="3960" w:hanging="1080"/>
      </w:pPr>
    </w:lvl>
    <w:lvl w:ilvl="5" w:tentative="0">
      <w:start w:val="1"/>
      <w:numFmt w:val="decimal"/>
      <w:lvlText w:val="%1.%2.%3.%4.%5.%6"/>
      <w:lvlJc w:val="left"/>
      <w:pPr>
        <w:ind w:left="5040" w:hanging="1440"/>
      </w:pPr>
    </w:lvl>
    <w:lvl w:ilvl="6" w:tentative="0">
      <w:start w:val="1"/>
      <w:numFmt w:val="decimal"/>
      <w:lvlText w:val="%1.%2.%3.%4.%5.%6.%7"/>
      <w:lvlJc w:val="left"/>
      <w:pPr>
        <w:ind w:left="5760" w:hanging="1440"/>
      </w:pPr>
    </w:lvl>
    <w:lvl w:ilvl="7" w:tentative="0">
      <w:start w:val="1"/>
      <w:numFmt w:val="decimal"/>
      <w:lvlText w:val="%1.%2.%3.%4.%5.%6.%7.%8"/>
      <w:lvlJc w:val="left"/>
      <w:pPr>
        <w:ind w:left="6840" w:hanging="1800"/>
      </w:pPr>
    </w:lvl>
    <w:lvl w:ilvl="8" w:tentative="0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6">
    <w:nsid w:val="6F525C31"/>
    <w:multiLevelType w:val="multilevel"/>
    <w:tmpl w:val="6F525C31"/>
    <w:lvl w:ilvl="0" w:tentative="0">
      <w:start w:val="0"/>
      <w:numFmt w:val="bullet"/>
      <w:lvlText w:val="-"/>
      <w:lvlJc w:val="left"/>
      <w:pPr>
        <w:ind w:left="1217" w:hanging="173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08" w:hanging="173"/>
      </w:pPr>
      <w:rPr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96" w:hanging="173"/>
      </w:pPr>
      <w:rPr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84" w:hanging="173"/>
      </w:pPr>
      <w:rPr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72" w:hanging="173"/>
      </w:pPr>
      <w:rPr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60" w:hanging="173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48" w:hanging="173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36" w:hanging="173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24" w:hanging="173"/>
      </w:pPr>
      <w:rPr>
        <w:lang w:val="ru-RU" w:eastAsia="en-US" w:bidi="ar-SA"/>
      </w:rPr>
    </w:lvl>
  </w:abstractNum>
  <w:abstractNum w:abstractNumId="7">
    <w:nsid w:val="71B324BC"/>
    <w:multiLevelType w:val="multilevel"/>
    <w:tmpl w:val="71B324BC"/>
    <w:lvl w:ilvl="0" w:tentative="0">
      <w:start w:val="1"/>
      <w:numFmt w:val="decimal"/>
      <w:lvlText w:val="%1."/>
      <w:lvlJc w:val="left"/>
      <w:pPr>
        <w:ind w:left="1475" w:hanging="730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52" w:hanging="730"/>
      </w:pPr>
      <w:rPr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28" w:hanging="730"/>
      </w:pPr>
      <w:rPr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04" w:hanging="730"/>
      </w:pPr>
      <w:rPr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80" w:hanging="730"/>
      </w:pPr>
      <w:rPr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56" w:hanging="730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32" w:hanging="730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308" w:hanging="730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284" w:hanging="730"/>
      </w:pPr>
      <w:rPr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46E"/>
    <w:rsid w:val="00032A09"/>
    <w:rsid w:val="000947A2"/>
    <w:rsid w:val="000F3F52"/>
    <w:rsid w:val="00182A8F"/>
    <w:rsid w:val="00263802"/>
    <w:rsid w:val="006021E6"/>
    <w:rsid w:val="008F130E"/>
    <w:rsid w:val="00916EC8"/>
    <w:rsid w:val="00CF046E"/>
    <w:rsid w:val="00EC7A06"/>
    <w:rsid w:val="00F054AD"/>
    <w:rsid w:val="0E0076C5"/>
    <w:rsid w:val="22C8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Title"/>
    <w:basedOn w:val="1"/>
    <w:next w:val="1"/>
    <w:link w:val="30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8">
    <w:name w:val="Subtitle"/>
    <w:basedOn w:val="1"/>
    <w:next w:val="1"/>
    <w:link w:val="3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en-US" w:bidi="ar-SA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2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3">
    <w:name w:val="Заголовок 3 Знак"/>
    <w:basedOn w:val="11"/>
    <w:link w:val="4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4">
    <w:name w:val="Заголовок 4 Знак"/>
    <w:basedOn w:val="11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5">
    <w:name w:val="Заголовок 5 Знак"/>
    <w:basedOn w:val="11"/>
    <w:link w:val="6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26">
    <w:name w:val="Заголовок 6 Знак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27">
    <w:name w:val="Заголовок 7 Знак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Заголовок 8 Знак"/>
    <w:basedOn w:val="11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9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Заголовок Знак"/>
    <w:basedOn w:val="11"/>
    <w:link w:val="16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31">
    <w:name w:val="Подзаголовок Знак"/>
    <w:basedOn w:val="11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3">
    <w:name w:val="Цитата 2 Знак"/>
    <w:basedOn w:val="11"/>
    <w:link w:val="3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34">
    <w:name w:val="Intense Quote"/>
    <w:basedOn w:val="1"/>
    <w:next w:val="1"/>
    <w:link w:val="3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5">
    <w:name w:val="Выделенная цитата Знак"/>
    <w:basedOn w:val="11"/>
    <w:link w:val="3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6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7">
    <w:name w:val="Intense Emphasis"/>
    <w:basedOn w:val="11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8">
    <w:name w:val="Subtle Reference"/>
    <w:basedOn w:val="11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39">
    <w:name w:val="Intense Reference"/>
    <w:basedOn w:val="11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0">
    <w:name w:val="Book Title"/>
    <w:basedOn w:val="11"/>
    <w:qFormat/>
    <w:uiPriority w:val="33"/>
    <w:rPr>
      <w:b/>
      <w:bCs/>
      <w:smallCaps/>
      <w:spacing w:val="5"/>
    </w:rPr>
  </w:style>
  <w:style w:type="paragraph" w:customStyle="1" w:styleId="41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42">
    <w:name w:val="Table Normal"/>
    <w:semiHidden/>
    <w:qFormat/>
    <w:uiPriority w:val="2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3">
    <w:name w:val="Основной текст1"/>
    <w:basedOn w:val="1"/>
    <w:uiPriority w:val="0"/>
    <w:pPr>
      <w:widowControl w:val="0"/>
      <w:shd w:val="clear" w:color="auto" w:fill="auto"/>
      <w:ind w:firstLine="400"/>
    </w:pPr>
    <w:rPr>
      <w:rFonts w:ascii="Times New Roman" w:hAnsi="Times New Roman" w:eastAsia="Times New Roman" w:cs="Times New Roman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17</Pages>
  <Words>4444</Words>
  <Characters>25336</Characters>
  <Lines>211</Lines>
  <Paragraphs>59</Paragraphs>
  <TotalTime>4</TotalTime>
  <ScaleCrop>false</ScaleCrop>
  <LinksUpToDate>false</LinksUpToDate>
  <CharactersWithSpaces>29721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2021-09-08T18:43:00Z</dcterms:created>
  <dc:creator>галя</dc:creator>
  <cp:lastModifiedBy>user</cp:lastModifiedBy>
  <dcterms:modified xsi:type="dcterms:W3CDTF">2022-11-17T09:41:26Z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545C0F7C7287401089606A7B8D2FA036</vt:lpwstr>
  </property>
</Properties>
</file>